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C1B6" w14:textId="4C09EF52" w:rsidR="006622C5" w:rsidRDefault="00C52DAD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Applicants should use this template to create a Logic Model. You must count whole items; do not enter percentages or rates. The Logic Model must align with the performance measure(s) in the application. If you have chosen an aligned national performance me</w:t>
      </w:r>
      <w:r>
        <w:rPr>
          <w:rFonts w:ascii="Calibri" w:eastAsia="Calibri" w:hAnsi="Calibri" w:cs="Calibri"/>
          <w:i/>
        </w:rPr>
        <w:t>asure (PM) enter the PM title in the appropriate Outputs and Outcomes columns. Insert additional rows as necessary.</w:t>
      </w:r>
      <w:r>
        <w:rPr>
          <w:rFonts w:ascii="Calibri" w:eastAsia="Calibri" w:hAnsi="Calibri" w:cs="Calibri"/>
          <w:i/>
        </w:rPr>
        <w:t xml:space="preserve"> Limit to eight pages.</w:t>
      </w:r>
    </w:p>
    <w:p w14:paraId="5A074712" w14:textId="77777777" w:rsidR="006622C5" w:rsidRDefault="006622C5">
      <w:pPr>
        <w:rPr>
          <w:rFonts w:ascii="Calibri" w:eastAsia="Calibri" w:hAnsi="Calibri" w:cs="Calibri"/>
        </w:rPr>
      </w:pPr>
    </w:p>
    <w:p w14:paraId="643E6337" w14:textId="77777777" w:rsidR="006622C5" w:rsidRDefault="006622C5">
      <w:pPr>
        <w:rPr>
          <w:rFonts w:ascii="Calibri" w:eastAsia="Calibri" w:hAnsi="Calibri" w:cs="Calibri"/>
        </w:rPr>
      </w:pPr>
    </w:p>
    <w:tbl>
      <w:tblPr>
        <w:tblStyle w:val="1"/>
        <w:tblW w:w="13664" w:type="dxa"/>
        <w:tblLayout w:type="fixed"/>
        <w:tblLook w:val="0400" w:firstRow="0" w:lastRow="0" w:firstColumn="0" w:lastColumn="0" w:noHBand="0" w:noVBand="1"/>
      </w:tblPr>
      <w:tblGrid>
        <w:gridCol w:w="1952"/>
        <w:gridCol w:w="1952"/>
        <w:gridCol w:w="1952"/>
        <w:gridCol w:w="1952"/>
        <w:gridCol w:w="1952"/>
        <w:gridCol w:w="1952"/>
        <w:gridCol w:w="1952"/>
      </w:tblGrid>
      <w:tr w:rsidR="006622C5" w14:paraId="709BB949" w14:textId="77777777">
        <w:trPr>
          <w:trHeight w:val="600"/>
        </w:trPr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871217A" w14:textId="77777777" w:rsidR="006622C5" w:rsidRDefault="006622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71E1FC2" w14:textId="77777777" w:rsidR="006622C5" w:rsidRDefault="00C52DA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Problem</w:t>
            </w:r>
          </w:p>
        </w:tc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9B53889" w14:textId="77777777" w:rsidR="006622C5" w:rsidRDefault="00C52DA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Inputs</w:t>
            </w:r>
          </w:p>
          <w:p w14:paraId="58469830" w14:textId="77777777" w:rsidR="006622C5" w:rsidRDefault="00C52DA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what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we invest)</w:t>
            </w:r>
          </w:p>
        </w:tc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7496106" w14:textId="77777777" w:rsidR="006622C5" w:rsidRDefault="00C52DA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Activities</w:t>
            </w:r>
          </w:p>
          <w:p w14:paraId="451BF91F" w14:textId="77777777" w:rsidR="006622C5" w:rsidRDefault="00C52DA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what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we do)</w:t>
            </w:r>
          </w:p>
        </w:tc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D310136" w14:textId="77777777" w:rsidR="006622C5" w:rsidRDefault="00C52DA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Outputs</w:t>
            </w:r>
          </w:p>
          <w:p w14:paraId="3C08647C" w14:textId="77777777" w:rsidR="006622C5" w:rsidRDefault="00C52DA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what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results)</w:t>
            </w:r>
          </w:p>
        </w:tc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903CA28" w14:textId="77777777" w:rsidR="006622C5" w:rsidRDefault="00C52DA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Short-Term Outcomes</w:t>
            </w:r>
          </w:p>
          <w:p w14:paraId="116F2398" w14:textId="77777777" w:rsidR="006622C5" w:rsidRDefault="00C52DA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what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changes)</w:t>
            </w:r>
          </w:p>
        </w:tc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FB5477F" w14:textId="77777777" w:rsidR="006622C5" w:rsidRDefault="00C52DA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Mid-Term Outcomes</w:t>
            </w:r>
          </w:p>
          <w:p w14:paraId="1884C5B4" w14:textId="77777777" w:rsidR="006622C5" w:rsidRDefault="00C52DA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what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changes)</w:t>
            </w:r>
          </w:p>
        </w:tc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8A159E4" w14:textId="77777777" w:rsidR="006622C5" w:rsidRDefault="00C52DA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Long-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 Outcomes</w:t>
            </w:r>
          </w:p>
          <w:p w14:paraId="21024EF4" w14:textId="77777777" w:rsidR="006622C5" w:rsidRDefault="00C52DA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what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changes)</w:t>
            </w:r>
          </w:p>
        </w:tc>
      </w:tr>
      <w:tr w:rsidR="006622C5" w14:paraId="6F798049" w14:textId="77777777">
        <w:trPr>
          <w:trHeight w:val="600"/>
        </w:trPr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1200CC6" w14:textId="77777777" w:rsidR="006622C5" w:rsidRDefault="00C52DA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community</w:t>
            </w:r>
          </w:p>
          <w:p w14:paraId="6596C718" w14:textId="77777777" w:rsidR="006622C5" w:rsidRDefault="00C52DA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problem that the program activities</w:t>
            </w:r>
          </w:p>
          <w:p w14:paraId="6460C247" w14:textId="77777777" w:rsidR="006622C5" w:rsidRDefault="00C52DA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(interventions) are designed to address.</w:t>
            </w:r>
          </w:p>
        </w:tc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F0A0079" w14:textId="77777777" w:rsidR="006622C5" w:rsidRDefault="00C52DA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Resources that are necessary to deliver the program activities (interventions), including the number of locations/sites and the settings as well as the number/type of AmeriCorps members and their characteristics.</w:t>
            </w:r>
          </w:p>
        </w:tc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DC10443" w14:textId="6A0A180D" w:rsidR="006622C5" w:rsidRDefault="00C52DA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core activities that define the interve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ntion or program model that members will implement or deliver, including duration, dosage,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target population.</w:t>
            </w:r>
          </w:p>
        </w:tc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CD642B" w14:textId="77777777" w:rsidR="006622C5" w:rsidRDefault="00C52DA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Direct products from program activities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i.e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 number of beneficiaries served, types and number of activities conducted, equity gaps closed). [o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ften a national performance measure]</w:t>
            </w:r>
          </w:p>
        </w:tc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28899C5" w14:textId="77777777" w:rsidR="006622C5" w:rsidRDefault="00C52DA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Changes in knowledge, skills,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attitudes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opinions. These outcomes, if applicable to the program design, will almost always be measurable during the grant year.</w:t>
            </w:r>
          </w:p>
        </w:tc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D7FCD5E" w14:textId="77777777" w:rsidR="006622C5" w:rsidRDefault="00C52DA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Changes in behavior</w:t>
            </w:r>
          </w:p>
          <w:p w14:paraId="3AF66ED6" w14:textId="77777777" w:rsidR="006622C5" w:rsidRDefault="00C52DA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 action. Depending on program desi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gn, these outcomes may or may not be measurable during the grant year. </w:t>
            </w:r>
          </w:p>
        </w:tc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B06D080" w14:textId="77777777" w:rsidR="006622C5" w:rsidRDefault="00C52DA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Changes in condition or status in life. Depending on program design, these outcomes may or may not be measurable during the grant year. Some programs, such as environmental or capacity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-building programs, may measure changes in condition over a period as short as one year. </w:t>
            </w:r>
          </w:p>
        </w:tc>
      </w:tr>
      <w:tr w:rsidR="006622C5" w14:paraId="0FE49632" w14:textId="77777777">
        <w:trPr>
          <w:trHeight w:val="600"/>
        </w:trPr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156472" w14:textId="77777777" w:rsidR="006622C5" w:rsidRDefault="00C52D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14:paraId="3F47065C" w14:textId="77777777" w:rsidR="00C52DAD" w:rsidRDefault="00C52DA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4758AA" w14:textId="77777777" w:rsidR="00C52DAD" w:rsidRDefault="00C52DA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3B5CCB" w14:textId="77777777" w:rsidR="00C52DAD" w:rsidRDefault="00C52DA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7639D5B" w14:textId="77777777" w:rsidR="006622C5" w:rsidRDefault="00C52D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3987C16" w14:textId="77777777" w:rsidR="006622C5" w:rsidRDefault="00C52D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BDD0B2C" w14:textId="77777777" w:rsidR="006622C5" w:rsidRDefault="00C52D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A024CC9" w14:textId="77777777" w:rsidR="006622C5" w:rsidRDefault="00C52D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5487E89" w14:textId="77777777" w:rsidR="006622C5" w:rsidRDefault="00C52D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92AF422" w14:textId="77777777" w:rsidR="006622C5" w:rsidRDefault="00C52D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6622C5" w14:paraId="7192711C" w14:textId="77777777">
        <w:trPr>
          <w:trHeight w:val="600"/>
        </w:trPr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E05A195" w14:textId="77777777" w:rsidR="006622C5" w:rsidRDefault="006622C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3A2375" w14:textId="77777777" w:rsidR="00C52DAD" w:rsidRDefault="00C52DA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2A4A5DA" w14:textId="77777777" w:rsidR="00C52DAD" w:rsidRDefault="00C52DA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62A779" w14:textId="77777777" w:rsidR="00C52DAD" w:rsidRDefault="00C52DA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6BFA659" w14:textId="77777777" w:rsidR="006622C5" w:rsidRDefault="006622C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15D728E" w14:textId="77777777" w:rsidR="006622C5" w:rsidRDefault="006622C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900A3B5" w14:textId="77777777" w:rsidR="006622C5" w:rsidRDefault="006622C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894FC5D" w14:textId="77777777" w:rsidR="006622C5" w:rsidRDefault="006622C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6A28309" w14:textId="77777777" w:rsidR="006622C5" w:rsidRDefault="006622C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3899E81" w14:textId="77777777" w:rsidR="006622C5" w:rsidRDefault="006622C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A0A2C7F" w14:textId="77777777" w:rsidR="006622C5" w:rsidRDefault="006622C5">
      <w:pPr>
        <w:rPr>
          <w:rFonts w:ascii="Calibri" w:eastAsia="Calibri" w:hAnsi="Calibri" w:cs="Calibri"/>
        </w:rPr>
      </w:pPr>
    </w:p>
    <w:sectPr w:rsidR="006622C5">
      <w:headerReference w:type="default" r:id="rId7"/>
      <w:footerReference w:type="default" r:id="rId8"/>
      <w:pgSz w:w="15840" w:h="12240" w:orient="landscape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FBB2" w14:textId="77777777" w:rsidR="00C52DAD" w:rsidRDefault="00C52DAD">
      <w:r>
        <w:separator/>
      </w:r>
    </w:p>
  </w:endnote>
  <w:endnote w:type="continuationSeparator" w:id="0">
    <w:p w14:paraId="5148D804" w14:textId="77777777" w:rsidR="00C52DAD" w:rsidRDefault="00C5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A462" w14:textId="77777777" w:rsidR="006622C5" w:rsidRDefault="00C52D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0"/>
        <w:szCs w:val="20"/>
      </w:rPr>
      <w:t>ServeRI Logic Model Template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page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B837" w14:textId="77777777" w:rsidR="00C52DAD" w:rsidRDefault="00C52DAD">
      <w:r>
        <w:separator/>
      </w:r>
    </w:p>
  </w:footnote>
  <w:footnote w:type="continuationSeparator" w:id="0">
    <w:p w14:paraId="452AEF45" w14:textId="77777777" w:rsidR="00C52DAD" w:rsidRDefault="00C52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2774" w14:textId="77777777" w:rsidR="006622C5" w:rsidRDefault="00C52DAD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ServeRI Logic Model Template</w:t>
    </w:r>
  </w:p>
  <w:p w14:paraId="0E64584C" w14:textId="77777777" w:rsidR="006622C5" w:rsidRDefault="006622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C5"/>
    <w:rsid w:val="006622C5"/>
    <w:rsid w:val="00C5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E87B"/>
  <w15:docId w15:val="{7C88C824-5FF5-4577-8941-5BFBE615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83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4F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E1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1F4"/>
  </w:style>
  <w:style w:type="paragraph" w:styleId="Footer">
    <w:name w:val="footer"/>
    <w:basedOn w:val="Normal"/>
    <w:link w:val="FooterChar"/>
    <w:uiPriority w:val="99"/>
    <w:unhideWhenUsed/>
    <w:rsid w:val="002E1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1F4"/>
  </w:style>
  <w:style w:type="paragraph" w:styleId="Revision">
    <w:name w:val="Revision"/>
    <w:hidden/>
    <w:uiPriority w:val="99"/>
    <w:semiHidden/>
    <w:rsid w:val="00881DA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1aSY7mUDyaJCglvs32fvtkHY7w==">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Petreccia</dc:creator>
  <cp:lastModifiedBy>Donaldson, Adam</cp:lastModifiedBy>
  <cp:revision>1</cp:revision>
  <dcterms:created xsi:type="dcterms:W3CDTF">2022-10-03T02:04:00Z</dcterms:created>
  <dcterms:modified xsi:type="dcterms:W3CDTF">2023-09-26T16:14:00Z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0x010100DCABDD4D826CA543B55D6C0F53319657</vt:lpwstr>
  </property>
</Properties>
</file>